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3B" w:rsidRPr="00EF771D" w:rsidRDefault="00574A6C">
      <w:pPr>
        <w:pStyle w:val="1"/>
        <w:snapToGrid w:val="0"/>
        <w:jc w:val="left"/>
        <w:rPr>
          <w:rFonts w:ascii="宋体" w:hAnsi="宋体" w:cs="宋体"/>
          <w:bCs/>
          <w:kern w:val="0"/>
          <w:sz w:val="22"/>
          <w:szCs w:val="32"/>
        </w:rPr>
      </w:pPr>
      <w:r w:rsidRPr="00EF771D">
        <w:rPr>
          <w:rFonts w:ascii="宋体" w:hAnsi="宋体" w:cs="宋体" w:hint="eastAsia"/>
          <w:bCs/>
          <w:kern w:val="0"/>
          <w:sz w:val="22"/>
          <w:szCs w:val="32"/>
        </w:rPr>
        <w:t>附件</w:t>
      </w:r>
      <w:r w:rsidR="000F65C8">
        <w:rPr>
          <w:rFonts w:ascii="宋体" w:hAnsi="宋体" w:cs="宋体"/>
          <w:bCs/>
          <w:kern w:val="0"/>
          <w:sz w:val="22"/>
          <w:szCs w:val="32"/>
        </w:rPr>
        <w:t>2</w:t>
      </w:r>
      <w:bookmarkStart w:id="0" w:name="_GoBack"/>
      <w:bookmarkEnd w:id="0"/>
      <w:r w:rsidRPr="00EF771D">
        <w:rPr>
          <w:rFonts w:ascii="宋体" w:hAnsi="宋体" w:cs="宋体" w:hint="eastAsia"/>
          <w:bCs/>
          <w:kern w:val="0"/>
          <w:sz w:val="22"/>
          <w:szCs w:val="32"/>
        </w:rPr>
        <w:t>：</w:t>
      </w:r>
    </w:p>
    <w:p w:rsidR="0091063B" w:rsidRDefault="00574A6C">
      <w:pPr>
        <w:pStyle w:val="1"/>
        <w:snapToGrid w:val="0"/>
        <w:spacing w:afterLines="50" w:after="156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</w:t>
      </w:r>
      <w:r w:rsidR="009A1D3A">
        <w:rPr>
          <w:rFonts w:ascii="宋体" w:hAnsi="宋体" w:hint="eastAsia"/>
          <w:b/>
          <w:bCs/>
          <w:sz w:val="36"/>
          <w:szCs w:val="36"/>
        </w:rPr>
        <w:t>工程</w:t>
      </w:r>
      <w:r>
        <w:rPr>
          <w:rFonts w:ascii="宋体" w:hAnsi="宋体" w:hint="eastAsia"/>
          <w:b/>
          <w:bCs/>
          <w:sz w:val="36"/>
          <w:szCs w:val="36"/>
        </w:rPr>
        <w:t>大学</w:t>
      </w:r>
      <w:r w:rsidR="00451EC3">
        <w:rPr>
          <w:rFonts w:ascii="宋体" w:hAnsi="宋体" w:hint="eastAsia"/>
          <w:b/>
          <w:bCs/>
          <w:sz w:val="36"/>
          <w:szCs w:val="36"/>
        </w:rPr>
        <w:t>202</w:t>
      </w:r>
      <w:r w:rsidR="00AC799D">
        <w:rPr>
          <w:rFonts w:ascii="宋体" w:hAnsi="宋体"/>
          <w:b/>
          <w:bCs/>
          <w:sz w:val="36"/>
          <w:szCs w:val="36"/>
        </w:rPr>
        <w:t>5</w:t>
      </w:r>
      <w:r w:rsidR="00451EC3"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ascii="宋体" w:hAnsi="宋体" w:hint="eastAsia"/>
          <w:b/>
          <w:bCs/>
          <w:sz w:val="36"/>
          <w:szCs w:val="36"/>
        </w:rPr>
        <w:t>青年教师教学竞赛评分表</w:t>
      </w:r>
    </w:p>
    <w:p w:rsidR="0091063B" w:rsidRDefault="00574A6C" w:rsidP="00A841B5">
      <w:pPr>
        <w:spacing w:afterLines="50" w:after="156"/>
        <w:jc w:val="left"/>
        <w:rPr>
          <w:rFonts w:ascii="宋体" w:eastAsia="宋体" w:hAnsi="宋体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kern w:val="0"/>
          <w:sz w:val="28"/>
          <w:szCs w:val="28"/>
        </w:rPr>
        <w:t>组别：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 教师抽签号：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</w:t>
      </w:r>
    </w:p>
    <w:tbl>
      <w:tblPr>
        <w:tblW w:w="906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5529"/>
        <w:gridCol w:w="567"/>
        <w:gridCol w:w="708"/>
      </w:tblGrid>
      <w:tr w:rsidR="0091063B" w:rsidTr="00574A6C">
        <w:trPr>
          <w:trHeight w:val="57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评测要求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设计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方案</w:t>
            </w:r>
          </w:p>
          <w:p w:rsidR="0091063B" w:rsidRDefault="00574A6C">
            <w:pPr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紧密围绕立德树人根本任务</w:t>
            </w:r>
            <w:r w:rsidR="007A07A2">
              <w:rPr>
                <w:rFonts w:ascii="宋体" w:eastAsia="宋体" w:hAnsi="宋体" w:hint="eastAsia"/>
                <w:sz w:val="21"/>
                <w:szCs w:val="21"/>
              </w:rPr>
              <w:t>，突出</w:t>
            </w:r>
            <w:r w:rsidR="007A07A2">
              <w:rPr>
                <w:rFonts w:ascii="宋体" w:eastAsia="宋体" w:hAnsi="宋体"/>
                <w:sz w:val="21"/>
                <w:szCs w:val="21"/>
              </w:rPr>
              <w:t>课程思政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符合教学大纲，内容充实，反映学科前沿。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7A07A2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教学目标明确、</w:t>
            </w:r>
            <w:r w:rsidR="007A07A2"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任务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清晰。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准确把握课程的重点和难点，针对性强。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教学进程组织合理，方法手段运用恰当有效。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文字表达准确、简洁，阐述清楚。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课堂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内容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91063B" w:rsidRDefault="00574A6C" w:rsidP="007A07A2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贯彻</w:t>
            </w:r>
            <w:r>
              <w:rPr>
                <w:rFonts w:ascii="宋体" w:eastAsia="宋体" w:hAnsi="宋体" w:cs="宋体"/>
                <w:sz w:val="21"/>
                <w:szCs w:val="21"/>
              </w:rPr>
              <w:t>立德树人的</w:t>
            </w:r>
            <w:r w:rsidR="007A07A2">
              <w:rPr>
                <w:rFonts w:ascii="宋体" w:eastAsia="宋体" w:hAnsi="宋体" w:cs="宋体" w:hint="eastAsia"/>
                <w:sz w:val="21"/>
                <w:szCs w:val="21"/>
              </w:rPr>
              <w:t>根本任务</w:t>
            </w:r>
            <w:r>
              <w:rPr>
                <w:rFonts w:ascii="宋体" w:eastAsia="宋体" w:hAnsi="宋体" w:cs="宋体"/>
                <w:sz w:val="21"/>
                <w:szCs w:val="21"/>
              </w:rPr>
              <w:t>，突出</w:t>
            </w:r>
            <w:r w:rsidR="007A07A2">
              <w:rPr>
                <w:rFonts w:ascii="宋体" w:eastAsia="宋体" w:hAnsi="宋体" w:cs="宋体" w:hint="eastAsia"/>
                <w:sz w:val="21"/>
                <w:szCs w:val="21"/>
              </w:rPr>
              <w:t>课程思政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理论联系实际，符合学生的特点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6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注重学术性，内容充实，信息量充分，渗透专业思想，为教学目标服务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反映或联系学科发展新思想、新概念、新成果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重点突出，条理清楚，内容承前启后，循序渐进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6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组织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教学过程</w:t>
            </w:r>
            <w:r w:rsidR="007A07A2">
              <w:rPr>
                <w:rFonts w:ascii="宋体" w:eastAsia="宋体" w:hAnsi="宋体" w:cs="宋体" w:hint="eastAsia"/>
                <w:sz w:val="21"/>
                <w:szCs w:val="21"/>
              </w:rPr>
              <w:t>突出以</w:t>
            </w:r>
            <w:r w:rsidR="007A07A2">
              <w:rPr>
                <w:rFonts w:ascii="宋体" w:eastAsia="宋体" w:hAnsi="宋体" w:cs="宋体"/>
                <w:sz w:val="21"/>
                <w:szCs w:val="21"/>
              </w:rPr>
              <w:t>学生为中心，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安排合理，方法运用灵活、恰当，教学设计方案体现完整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启发性强，能有效调动学生思维和学习积极性。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教学时间安排合理，课堂应变能力强。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熟练、有效地运用多媒体等现代教学手段。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7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7A07A2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板书设计与教学内容紧密联系、结构合理，板书与多媒体相配合，简洁、工整、美观。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语言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教态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语言清晰、流畅、准确、生动</w:t>
            </w:r>
            <w:r w:rsidR="007A07A2">
              <w:rPr>
                <w:rFonts w:ascii="宋体" w:eastAsia="宋体" w:hAnsi="宋体" w:cs="宋体" w:hint="eastAsia"/>
                <w:sz w:val="21"/>
                <w:szCs w:val="21"/>
              </w:rPr>
              <w:t>、发音</w:t>
            </w:r>
            <w:r w:rsidR="007A07A2">
              <w:rPr>
                <w:rFonts w:ascii="宋体" w:eastAsia="宋体" w:hAnsi="宋体" w:cs="宋体"/>
                <w:sz w:val="21"/>
                <w:szCs w:val="21"/>
              </w:rPr>
              <w:t>标准</w:t>
            </w:r>
            <w:r>
              <w:rPr>
                <w:rFonts w:ascii="宋体" w:eastAsia="宋体" w:hAnsi="宋体" w:cs="宋体"/>
                <w:sz w:val="21"/>
                <w:szCs w:val="21"/>
              </w:rPr>
              <w:t>，语速节奏恰当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肢体语言运用合理、恰当，教态自然大方。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教态仪表自然得体，精神饱满，亲和力强。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452"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:rsidR="0091063B" w:rsidRDefault="00574A6C">
            <w:pPr>
              <w:widowControl/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特色</w:t>
            </w:r>
          </w:p>
          <w:p w:rsidR="0091063B" w:rsidRDefault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5529" w:type="dxa"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574A6C" w:rsidP="00574A6C">
            <w:pPr>
              <w:widowControl/>
              <w:ind w:firstLineChars="30" w:firstLine="63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教学理念先进、风格突出、感染力强、教学效果好。</w:t>
            </w:r>
          </w:p>
        </w:tc>
        <w:tc>
          <w:tcPr>
            <w:tcW w:w="567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 w:rsidP="00574A6C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063B" w:rsidTr="00574A6C">
        <w:trPr>
          <w:trHeight w:val="623"/>
          <w:jc w:val="center"/>
        </w:trPr>
        <w:tc>
          <w:tcPr>
            <w:tcW w:w="1124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574A6C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评委签名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:rsidR="0091063B" w:rsidRDefault="00574A6C" w:rsidP="00532137">
            <w:pPr>
              <w:widowControl/>
              <w:ind w:firstLineChars="30" w:firstLine="63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合计得分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1063B" w:rsidRDefault="0091063B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063B" w:rsidRDefault="0091063B" w:rsidP="00574A6C">
      <w:pPr>
        <w:spacing w:beforeLines="50" w:before="156"/>
      </w:pPr>
    </w:p>
    <w:sectPr w:rsidR="0091063B">
      <w:pgSz w:w="11906" w:h="16838"/>
      <w:pgMar w:top="993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6D" w:rsidRDefault="009C5B6D" w:rsidP="009A1D3A">
      <w:r>
        <w:separator/>
      </w:r>
    </w:p>
  </w:endnote>
  <w:endnote w:type="continuationSeparator" w:id="0">
    <w:p w:rsidR="009C5B6D" w:rsidRDefault="009C5B6D" w:rsidP="009A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6D" w:rsidRDefault="009C5B6D" w:rsidP="009A1D3A">
      <w:r>
        <w:separator/>
      </w:r>
    </w:p>
  </w:footnote>
  <w:footnote w:type="continuationSeparator" w:id="0">
    <w:p w:rsidR="009C5B6D" w:rsidRDefault="009C5B6D" w:rsidP="009A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zQ1M2ZhMDJhOGQxMjhiNDliZWIzYTc3OGEyYjgifQ=="/>
  </w:docVars>
  <w:rsids>
    <w:rsidRoot w:val="00E56356"/>
    <w:rsid w:val="00050C8A"/>
    <w:rsid w:val="00063D9F"/>
    <w:rsid w:val="000A2A75"/>
    <w:rsid w:val="000F65C8"/>
    <w:rsid w:val="001A621A"/>
    <w:rsid w:val="001F0833"/>
    <w:rsid w:val="002713AF"/>
    <w:rsid w:val="002B2958"/>
    <w:rsid w:val="00364C1E"/>
    <w:rsid w:val="003A1914"/>
    <w:rsid w:val="003E0FBC"/>
    <w:rsid w:val="003E22A5"/>
    <w:rsid w:val="0043473A"/>
    <w:rsid w:val="00451EC3"/>
    <w:rsid w:val="004D2C93"/>
    <w:rsid w:val="00507DD6"/>
    <w:rsid w:val="00525667"/>
    <w:rsid w:val="00532137"/>
    <w:rsid w:val="00574A6C"/>
    <w:rsid w:val="005956B0"/>
    <w:rsid w:val="00595735"/>
    <w:rsid w:val="005F02B4"/>
    <w:rsid w:val="00633367"/>
    <w:rsid w:val="006C24A4"/>
    <w:rsid w:val="006F3150"/>
    <w:rsid w:val="00725FFF"/>
    <w:rsid w:val="00771015"/>
    <w:rsid w:val="00783B32"/>
    <w:rsid w:val="007A07A2"/>
    <w:rsid w:val="00813DFD"/>
    <w:rsid w:val="00835A57"/>
    <w:rsid w:val="00861766"/>
    <w:rsid w:val="008742D5"/>
    <w:rsid w:val="0091063B"/>
    <w:rsid w:val="009A1D3A"/>
    <w:rsid w:val="009C5B6D"/>
    <w:rsid w:val="00A46721"/>
    <w:rsid w:val="00A841B5"/>
    <w:rsid w:val="00AC799D"/>
    <w:rsid w:val="00BB1981"/>
    <w:rsid w:val="00C54546"/>
    <w:rsid w:val="00C852AD"/>
    <w:rsid w:val="00CB363F"/>
    <w:rsid w:val="00CE1A4A"/>
    <w:rsid w:val="00CF0546"/>
    <w:rsid w:val="00CF1BC6"/>
    <w:rsid w:val="00D1553A"/>
    <w:rsid w:val="00D37B5F"/>
    <w:rsid w:val="00D82DA3"/>
    <w:rsid w:val="00D92B11"/>
    <w:rsid w:val="00DD59CC"/>
    <w:rsid w:val="00E51309"/>
    <w:rsid w:val="00E56356"/>
    <w:rsid w:val="00EF771D"/>
    <w:rsid w:val="00F1415C"/>
    <w:rsid w:val="00F27F35"/>
    <w:rsid w:val="00FF491E"/>
    <w:rsid w:val="0E0437BD"/>
    <w:rsid w:val="18754C87"/>
    <w:rsid w:val="1DBF6C27"/>
    <w:rsid w:val="2AD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8C8396-00BA-4FD7-93EE-D57B7C9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李凯</cp:lastModifiedBy>
  <cp:revision>49</cp:revision>
  <dcterms:created xsi:type="dcterms:W3CDTF">2021-12-10T16:14:00Z</dcterms:created>
  <dcterms:modified xsi:type="dcterms:W3CDTF">2025-04-16T08:23:00Z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09DDE2CF2F2F4426808888134E37E8EF_13</vt:lpwstr>
  </property>
</Properties>
</file>