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附件一：</w:t>
      </w:r>
    </w:p>
    <w:p>
      <w:pPr>
        <w:widowControl/>
        <w:snapToGrid w:val="0"/>
        <w:spacing w:line="375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安徽工程大学马克思主义学院2023年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第二批</w:t>
      </w:r>
      <w:r>
        <w:rPr>
          <w:rFonts w:hint="eastAsia" w:ascii="宋体" w:hAnsi="宋体"/>
          <w:b/>
          <w:sz w:val="32"/>
          <w:szCs w:val="32"/>
        </w:rPr>
        <w:t>科研助理岗位设置和招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聘计划表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518"/>
        <w:tblOverlap w:val="never"/>
        <w:tblW w:w="158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92"/>
        <w:gridCol w:w="677"/>
        <w:gridCol w:w="1235"/>
        <w:gridCol w:w="1337"/>
        <w:gridCol w:w="1131"/>
        <w:gridCol w:w="746"/>
        <w:gridCol w:w="1054"/>
        <w:gridCol w:w="1072"/>
        <w:gridCol w:w="2612"/>
        <w:gridCol w:w="1134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所在平台、项目等名称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类别（平台类、项目类）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平台、项目等负责人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经费来源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计划招聘人数（人）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合同期限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岗位职责、工作任务与招聘要求（含专业、学位）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岗位月薪（元）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科研助理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思政课“四位一体”体验式实践教学模式研究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吴月红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岗位职责和工作任务：</w:t>
            </w:r>
          </w:p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协助做好科研平台、课题组日常工作，辅助科研项目申报、数据整理等。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1.安徽工程大学2023届马克思主义理论专业毕业研究生，获得毕业证和学位证；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2.有较强的工作责任心，身体健康、品行端正。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3.有一定的科研能力。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夏雨清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0553-2871458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mks@ahpu.edu.cn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科研助理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高校思想政治工作中青年骨干队伍建设项目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刘德军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科研助理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中国近现代史基本问题研究学科团队建设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李海涛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科研助理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弘扬社会主义核心价值观名师工作室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冉昆玉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168A538C"/>
    <w:rsid w:val="34A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2023-08-23T01:57:00Z</dcterms:created>
  <dc:creator>xyq0320</dc:creator>
  <cp:lastModifiedBy>=_=</cp:lastModifiedBy>
  <dcterms:modified xsi:type="dcterms:W3CDTF">2023-08-23T02:05:00Z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673AA173F67B4E3C9ADDEC6D3AD48135_12</vt:lpwstr>
  </property>
</Properties>
</file>